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C0C1" w14:textId="7DBDF1F7" w:rsidR="00862400" w:rsidRPr="007E174C" w:rsidRDefault="00862400" w:rsidP="007E174C">
      <w:pPr>
        <w:pStyle w:val="Heading1"/>
        <w:numPr>
          <w:ilvl w:val="0"/>
          <w:numId w:val="0"/>
        </w:numPr>
        <w:rPr>
          <w:rFonts w:ascii="Times New Roman" w:hAnsi="Times New Roman" w:cs="Times New Roman"/>
          <w:b/>
          <w:color w:val="auto"/>
          <w:sz w:val="24"/>
          <w:szCs w:val="24"/>
        </w:rPr>
      </w:pPr>
      <w:r w:rsidRPr="007E174C">
        <w:rPr>
          <w:rStyle w:val="Heading1Char"/>
          <w:rFonts w:ascii="Times New Roman" w:hAnsi="Times New Roman" w:cs="Times New Roman"/>
          <w:b/>
          <w:color w:val="auto"/>
          <w:sz w:val="24"/>
          <w:szCs w:val="24"/>
        </w:rPr>
        <w:t>Instructions for use of the</w:t>
      </w:r>
      <w:r w:rsidRPr="007E174C">
        <w:rPr>
          <w:rFonts w:ascii="Times New Roman" w:hAnsi="Times New Roman" w:cs="Times New Roman"/>
          <w:b/>
          <w:color w:val="auto"/>
          <w:sz w:val="24"/>
          <w:szCs w:val="24"/>
        </w:rPr>
        <w:t xml:space="preserve"> Widowhood stigma scale: </w:t>
      </w:r>
    </w:p>
    <w:p w14:paraId="5FF32CC6" w14:textId="77777777" w:rsidR="00862400" w:rsidRPr="007E174C" w:rsidRDefault="00862400" w:rsidP="00862400">
      <w:pPr>
        <w:rPr>
          <w:b/>
        </w:rPr>
      </w:pPr>
    </w:p>
    <w:p w14:paraId="04021B77" w14:textId="065AAEDE" w:rsidR="00862400" w:rsidRPr="007E174C" w:rsidRDefault="00862400" w:rsidP="00862400">
      <w:pPr>
        <w:rPr>
          <w:b/>
        </w:rPr>
      </w:pPr>
      <w:r w:rsidRPr="007E174C">
        <w:rPr>
          <w:b/>
        </w:rPr>
        <w:t>Permissions</w:t>
      </w:r>
    </w:p>
    <w:p w14:paraId="5FE46604" w14:textId="77777777" w:rsidR="00862400" w:rsidRPr="007E174C" w:rsidRDefault="00862400" w:rsidP="00862400">
      <w:r w:rsidRPr="007E174C">
        <w:rPr>
          <w:color w:val="000000"/>
        </w:rPr>
        <w:t xml:space="preserve">The widowhood stigma scale may be used freely by individuals and institutions without the need for formal permission. The authors, however, encourage users to inform us of their intended applications, as we are interested in learning about and supporting the scale’s use. Researchers or practitioners planning to employ the instrument are kindly requested to contact us via </w:t>
      </w:r>
      <w:hyperlink r:id="rId5" w:history="1">
        <w:r w:rsidRPr="007E174C">
          <w:rPr>
            <w:rStyle w:val="Hyperlink"/>
          </w:rPr>
          <w:t>e-mail us</w:t>
        </w:r>
      </w:hyperlink>
      <w:r w:rsidRPr="007E174C">
        <w:rPr>
          <w:color w:val="000000"/>
        </w:rPr>
        <w:t>. To facilitate collaboration and transparency, the authors will maintain a resource website for sharing information on translations and applications of the measure:</w:t>
      </w:r>
      <w:r w:rsidRPr="007E174C">
        <w:rPr>
          <w:rStyle w:val="apple-converted-space"/>
          <w:rFonts w:eastAsiaTheme="majorEastAsia"/>
          <w:color w:val="000000"/>
        </w:rPr>
        <w:t> </w:t>
      </w:r>
      <w:hyperlink r:id="rId6" w:tgtFrame="_new" w:history="1">
        <w:r w:rsidRPr="007E174C">
          <w:rPr>
            <w:rStyle w:val="Hyperlink"/>
            <w:rFonts w:eastAsiaTheme="majorEastAsia"/>
          </w:rPr>
          <w:t>http://www.nyanam.org/widowhoodstigmascale</w:t>
        </w:r>
      </w:hyperlink>
    </w:p>
    <w:p w14:paraId="582A93B9" w14:textId="77777777" w:rsidR="00862400" w:rsidRPr="007E174C" w:rsidRDefault="00862400" w:rsidP="00862400">
      <w:pPr>
        <w:pStyle w:val="CommentText"/>
        <w:rPr>
          <w:rFonts w:ascii="Times New Roman" w:hAnsi="Times New Roman" w:cs="Times New Roman"/>
          <w:sz w:val="24"/>
          <w:szCs w:val="24"/>
        </w:rPr>
      </w:pPr>
    </w:p>
    <w:p w14:paraId="74720C1A" w14:textId="77777777" w:rsidR="00862400" w:rsidRPr="007E174C" w:rsidRDefault="00862400" w:rsidP="00862400">
      <w:pPr>
        <w:rPr>
          <w:b/>
        </w:rPr>
      </w:pPr>
      <w:r w:rsidRPr="007E174C">
        <w:rPr>
          <w:b/>
        </w:rPr>
        <w:t>Scoring Instructions</w:t>
      </w:r>
    </w:p>
    <w:p w14:paraId="564730DD" w14:textId="77777777" w:rsidR="00862400" w:rsidRPr="007E174C" w:rsidRDefault="00862400" w:rsidP="00862400">
      <w:pPr>
        <w:rPr>
          <w:color w:val="000000"/>
        </w:rPr>
      </w:pPr>
      <w:r w:rsidRPr="007E174C">
        <w:rPr>
          <w:color w:val="000000"/>
        </w:rPr>
        <w:t xml:space="preserve">Three scoring options are possible for this scale depending on user and purposes for use. </w:t>
      </w:r>
    </w:p>
    <w:p w14:paraId="042A6C06" w14:textId="77777777" w:rsidR="00862400" w:rsidRPr="007E174C" w:rsidRDefault="00862400" w:rsidP="00862400">
      <w:pPr>
        <w:rPr>
          <w:b/>
          <w:bCs/>
          <w:color w:val="000000"/>
          <w:u w:val="single"/>
        </w:rPr>
      </w:pPr>
    </w:p>
    <w:p w14:paraId="6A7EDE92" w14:textId="77777777" w:rsidR="00862400" w:rsidRPr="007E174C" w:rsidRDefault="00862400" w:rsidP="00862400">
      <w:pPr>
        <w:rPr>
          <w:b/>
          <w:bCs/>
          <w:color w:val="000000"/>
          <w:u w:val="single"/>
        </w:rPr>
      </w:pPr>
      <w:r w:rsidRPr="007E174C">
        <w:rPr>
          <w:b/>
          <w:bCs/>
          <w:color w:val="000000"/>
          <w:u w:val="single"/>
        </w:rPr>
        <w:t>Method 1: Predicted scores weighted by factor loadings and unique variance</w:t>
      </w:r>
    </w:p>
    <w:p w14:paraId="202D7051" w14:textId="77777777" w:rsidR="00862400" w:rsidRPr="007E174C" w:rsidRDefault="00862400" w:rsidP="00862400">
      <w:pPr>
        <w:rPr>
          <w:color w:val="000000"/>
        </w:rPr>
      </w:pPr>
      <w:r w:rsidRPr="007E174C">
        <w:rPr>
          <w:color w:val="000000"/>
        </w:rPr>
        <w:t xml:space="preserve">If users perform factor analysis and generate factor loadings, then factor loadings and their variance can be used to predict latent factor scores which is more accurate and best predictor of latent trait, as done in this study. Users who use this method would be able to compare their scores in their population to ours. If they use the other methods, </w:t>
      </w:r>
      <w:proofErr w:type="gramStart"/>
      <w:r w:rsidRPr="007E174C">
        <w:rPr>
          <w:color w:val="000000"/>
        </w:rPr>
        <w:t>the</w:t>
      </w:r>
      <w:proofErr w:type="gramEnd"/>
      <w:r w:rsidRPr="007E174C">
        <w:rPr>
          <w:color w:val="000000"/>
        </w:rPr>
        <w:t xml:space="preserve"> will not be able to compare.</w:t>
      </w:r>
    </w:p>
    <w:p w14:paraId="0A3A8EC6" w14:textId="77777777" w:rsidR="00862400" w:rsidRPr="007E174C" w:rsidRDefault="00862400" w:rsidP="00862400">
      <w:pPr>
        <w:rPr>
          <w:color w:val="000000"/>
        </w:rPr>
      </w:pPr>
    </w:p>
    <w:p w14:paraId="0383F004" w14:textId="77777777" w:rsidR="00862400" w:rsidRPr="007E174C" w:rsidRDefault="00862400" w:rsidP="00862400">
      <w:pPr>
        <w:rPr>
          <w:color w:val="000000"/>
        </w:rPr>
      </w:pPr>
      <w:r w:rsidRPr="007E174C">
        <w:rPr>
          <w:color w:val="000000"/>
        </w:rPr>
        <w:t xml:space="preserve">For this approach, each of the 19 items on the widowhood stigma scale with scores ranging from 1 </w:t>
      </w:r>
      <w:r w:rsidRPr="007E174C">
        <w:rPr>
          <w:lang w:val="en-GB"/>
        </w:rPr>
        <w:t>(“Never”), 2 (“Sometime or A little”), 3 (“Moderately”), and 4 (“Most of the time or A lot”)</w:t>
      </w:r>
      <w:r w:rsidRPr="007E174C">
        <w:rPr>
          <w:color w:val="000000"/>
        </w:rPr>
        <w:t xml:space="preserve"> according to participant responses, is standardized to have mean of zero and standard deviation of one. Standardized score values in the negatives and positives since the mean is zero. </w:t>
      </w:r>
    </w:p>
    <w:p w14:paraId="779B71C3" w14:textId="77777777" w:rsidR="00862400" w:rsidRPr="007E174C" w:rsidRDefault="00862400" w:rsidP="00862400">
      <w:pPr>
        <w:rPr>
          <w:color w:val="000000"/>
        </w:rPr>
      </w:pPr>
    </w:p>
    <w:p w14:paraId="21683B68" w14:textId="77777777" w:rsidR="00862400" w:rsidRPr="007E174C" w:rsidRDefault="00862400" w:rsidP="00862400">
      <w:pPr>
        <w:rPr>
          <w:color w:val="000000"/>
        </w:rPr>
      </w:pPr>
      <w:r w:rsidRPr="007E174C">
        <w:rPr>
          <w:color w:val="000000"/>
        </w:rPr>
        <w:t xml:space="preserve">Each of the items also has a factor loading and unique variance. An Item weight is generated as a product of factor loading and unique variance. With this approach, participants get higher weights if they scored high on items that load strongly on a factor and has less noise (unique variance). Similarly, participants get low weights for items that had low factor loadings and high random variation. </w:t>
      </w:r>
    </w:p>
    <w:p w14:paraId="36BBB81C" w14:textId="77777777" w:rsidR="00862400" w:rsidRPr="007E174C" w:rsidRDefault="00862400" w:rsidP="00862400">
      <w:pPr>
        <w:rPr>
          <w:color w:val="000000"/>
        </w:rPr>
      </w:pPr>
    </w:p>
    <w:p w14:paraId="5A92CDE8" w14:textId="77777777" w:rsidR="00862400" w:rsidRPr="007E174C" w:rsidRDefault="00862400" w:rsidP="00862400">
      <w:pPr>
        <w:rPr>
          <w:color w:val="000000"/>
        </w:rPr>
      </w:pPr>
      <m:oMathPara>
        <m:oMath>
          <m:sSub>
            <m:sSubPr>
              <m:ctrlPr>
                <w:rPr>
                  <w:rFonts w:ascii="Cambria Math" w:hAnsi="Cambria Math"/>
                  <w:i/>
                  <w:color w:val="000000"/>
                </w:rPr>
              </m:ctrlPr>
            </m:sSubPr>
            <m:e>
              <m:r>
                <w:rPr>
                  <w:rFonts w:ascii="Cambria Math" w:hAnsi="Cambria Math"/>
                  <w:color w:val="000000"/>
                </w:rPr>
                <m:t>Weight</m:t>
              </m:r>
            </m:e>
            <m:sub>
              <m:r>
                <w:rPr>
                  <w:rFonts w:ascii="Cambria Math" w:hAnsi="Cambria Math"/>
                  <w:color w:val="000000"/>
                </w:rPr>
                <m:t>per item</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Factor loading</m:t>
              </m:r>
            </m:e>
            <m:sub>
              <m:r>
                <w:rPr>
                  <w:rFonts w:ascii="Cambria Math" w:hAnsi="Cambria Math"/>
                  <w:color w:val="000000"/>
                </w:rPr>
                <m:t>per item</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Unique variance</m:t>
              </m:r>
            </m:e>
            <m:sub>
              <m:r>
                <w:rPr>
                  <w:rFonts w:ascii="Cambria Math" w:hAnsi="Cambria Math"/>
                  <w:color w:val="000000"/>
                </w:rPr>
                <m:t>per item</m:t>
              </m:r>
            </m:sub>
          </m:sSub>
          <m:r>
            <w:rPr>
              <w:rFonts w:ascii="Cambria Math" w:hAnsi="Cambria Math"/>
              <w:color w:val="000000"/>
            </w:rPr>
            <m:t xml:space="preserve">) </m:t>
          </m:r>
        </m:oMath>
      </m:oMathPara>
    </w:p>
    <w:p w14:paraId="4CF21EEA" w14:textId="77777777" w:rsidR="00862400" w:rsidRPr="007E174C" w:rsidRDefault="00862400" w:rsidP="00862400">
      <w:pPr>
        <w:rPr>
          <w:color w:val="000000"/>
        </w:rPr>
      </w:pPr>
    </w:p>
    <w:p w14:paraId="7F98C47B" w14:textId="77777777" w:rsidR="00862400" w:rsidRPr="007E174C" w:rsidRDefault="00862400" w:rsidP="00862400">
      <w:pPr>
        <w:rPr>
          <w:color w:val="000000"/>
        </w:rPr>
      </w:pPr>
      <w:r w:rsidRPr="007E174C">
        <w:rPr>
          <w:color w:val="000000"/>
        </w:rPr>
        <w:t xml:space="preserve">Once weight is generated, a predicted factor score is calculated by multiplying the </w:t>
      </w:r>
      <w:proofErr w:type="spellStart"/>
      <w:r w:rsidRPr="007E174C">
        <w:rPr>
          <w:color w:val="000000"/>
        </w:rPr>
        <w:t>standized</w:t>
      </w:r>
      <w:proofErr w:type="spellEnd"/>
      <w:r w:rsidRPr="007E174C">
        <w:rPr>
          <w:color w:val="000000"/>
        </w:rPr>
        <w:t xml:space="preserve"> item score with the item weight. The average score is then calculated and re-scaled to fit the original Likert scale of 1 to 4 as the survey responses. </w:t>
      </w:r>
      <w:r w:rsidRPr="007E174C">
        <w:rPr>
          <w:color w:val="000000"/>
          <w:lang w:val="en-GB"/>
        </w:rPr>
        <w:t>This method provides more precise estimates than the direct summation of scores approach shown in method 2 and 3 below.</w:t>
      </w:r>
    </w:p>
    <w:p w14:paraId="22B69BD8" w14:textId="77777777" w:rsidR="00862400" w:rsidRPr="007E174C" w:rsidRDefault="00862400" w:rsidP="00862400">
      <w:pPr>
        <w:rPr>
          <w:color w:val="000000"/>
        </w:rPr>
      </w:pPr>
    </w:p>
    <w:p w14:paraId="52857C5E" w14:textId="77777777" w:rsidR="00862400" w:rsidRPr="007E174C" w:rsidRDefault="00862400" w:rsidP="00862400">
      <w:pPr>
        <w:rPr>
          <w:color w:val="000000"/>
        </w:rPr>
      </w:pPr>
      <m:oMathPara>
        <m:oMath>
          <m:r>
            <w:rPr>
              <w:rFonts w:ascii="Cambria Math" w:hAnsi="Cambria Math"/>
              <w:color w:val="000000"/>
            </w:rPr>
            <m:t>Predicted scale score=</m:t>
          </m:r>
          <m:sSub>
            <m:sSubPr>
              <m:ctrlPr>
                <w:rPr>
                  <w:rFonts w:ascii="Cambria Math" w:hAnsi="Cambria Math"/>
                  <w:i/>
                  <w:color w:val="000000"/>
                </w:rPr>
              </m:ctrlPr>
            </m:sSubPr>
            <m:e>
              <m:r>
                <w:rPr>
                  <w:rFonts w:ascii="Cambria Math" w:hAnsi="Cambria Math"/>
                  <w:color w:val="000000"/>
                </w:rPr>
                <m:t>Sum (Weight</m:t>
              </m:r>
            </m:e>
            <m:sub>
              <m:r>
                <w:rPr>
                  <w:rFonts w:ascii="Cambria Math" w:hAnsi="Cambria Math"/>
                  <w:color w:val="000000"/>
                </w:rPr>
                <m:t>per item</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Item score</m:t>
              </m:r>
            </m:e>
            <m:sub>
              <m:r>
                <w:rPr>
                  <w:rFonts w:ascii="Cambria Math" w:hAnsi="Cambria Math"/>
                  <w:color w:val="000000"/>
                </w:rPr>
                <m:t>Standardized</m:t>
              </m:r>
            </m:sub>
          </m:sSub>
          <m:r>
            <w:rPr>
              <w:rFonts w:ascii="Cambria Math" w:hAnsi="Cambria Math"/>
              <w:color w:val="000000"/>
            </w:rPr>
            <m:t xml:space="preserve">) </m:t>
          </m:r>
        </m:oMath>
      </m:oMathPara>
    </w:p>
    <w:p w14:paraId="66010640" w14:textId="77777777" w:rsidR="00862400" w:rsidRPr="007E174C" w:rsidRDefault="00862400" w:rsidP="00862400">
      <w:pPr>
        <w:rPr>
          <w:color w:val="000000"/>
        </w:rPr>
      </w:pPr>
    </w:p>
    <w:p w14:paraId="5059B8DD" w14:textId="77777777" w:rsidR="00862400" w:rsidRPr="007E174C" w:rsidRDefault="00862400" w:rsidP="00862400">
      <w:pPr>
        <w:rPr>
          <w:color w:val="000000"/>
        </w:rPr>
      </w:pPr>
    </w:p>
    <w:p w14:paraId="1D15DA8B" w14:textId="77777777" w:rsidR="00862400" w:rsidRPr="007E174C" w:rsidRDefault="00862400" w:rsidP="00862400">
      <w:pPr>
        <w:rPr>
          <w:color w:val="000000"/>
        </w:rPr>
      </w:pPr>
      <m:oMathPara>
        <m:oMath>
          <m:r>
            <w:rPr>
              <w:rFonts w:ascii="Cambria Math" w:hAnsi="Cambria Math"/>
              <w:color w:val="000000"/>
            </w:rPr>
            <m:t>Mean predicted scale score=Predicted scale score / Number of participants</m:t>
          </m:r>
        </m:oMath>
      </m:oMathPara>
    </w:p>
    <w:p w14:paraId="6A6DBB51" w14:textId="77777777" w:rsidR="00862400" w:rsidRPr="007E174C" w:rsidRDefault="00862400" w:rsidP="00862400">
      <w:pPr>
        <w:rPr>
          <w:color w:val="000000"/>
        </w:rPr>
      </w:pPr>
    </w:p>
    <w:p w14:paraId="0EB814CE" w14:textId="77777777" w:rsidR="00862400" w:rsidRPr="007E174C" w:rsidRDefault="00862400" w:rsidP="00862400">
      <w:pPr>
        <w:rPr>
          <w:color w:val="000000"/>
        </w:rPr>
      </w:pPr>
      <m:oMathPara>
        <m:oMath>
          <m:r>
            <w:rPr>
              <w:rFonts w:ascii="Cambria Math" w:hAnsi="Cambria Math"/>
              <w:color w:val="000000"/>
            </w:rPr>
            <m:t>Rescaled score=1+3*</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Predicted factor score-Minimum</m:t>
                  </m:r>
                </m:e>
                <m:sub>
                  <m:r>
                    <w:rPr>
                      <w:rFonts w:ascii="Cambria Math" w:hAnsi="Cambria Math"/>
                      <w:color w:val="000000"/>
                    </w:rPr>
                    <m:t>predicted factor score</m:t>
                  </m:r>
                </m:sub>
              </m:sSub>
            </m:num>
            <m:den>
              <m:sSub>
                <m:sSubPr>
                  <m:ctrlPr>
                    <w:rPr>
                      <w:rFonts w:ascii="Cambria Math" w:hAnsi="Cambria Math"/>
                      <w:i/>
                      <w:color w:val="000000"/>
                    </w:rPr>
                  </m:ctrlPr>
                </m:sSubPr>
                <m:e>
                  <m:r>
                    <w:rPr>
                      <w:rFonts w:ascii="Cambria Math" w:hAnsi="Cambria Math"/>
                      <w:color w:val="000000"/>
                    </w:rPr>
                    <m:t>Maximum</m:t>
                  </m:r>
                </m:e>
                <m:sub>
                  <m:r>
                    <w:rPr>
                      <w:rFonts w:ascii="Cambria Math" w:hAnsi="Cambria Math"/>
                      <w:color w:val="000000"/>
                    </w:rPr>
                    <m:t xml:space="preserve">predicted factor score </m:t>
                  </m:r>
                </m:sub>
              </m:sSub>
              <m:sSub>
                <m:sSubPr>
                  <m:ctrlPr>
                    <w:rPr>
                      <w:rFonts w:ascii="Cambria Math" w:hAnsi="Cambria Math"/>
                      <w:i/>
                      <w:color w:val="000000"/>
                    </w:rPr>
                  </m:ctrlPr>
                </m:sSubPr>
                <m:e>
                  <m:r>
                    <w:rPr>
                      <w:rFonts w:ascii="Cambria Math" w:hAnsi="Cambria Math"/>
                      <w:color w:val="000000"/>
                    </w:rPr>
                    <m:t>-Minimum</m:t>
                  </m:r>
                </m:e>
                <m:sub>
                  <m:r>
                    <w:rPr>
                      <w:rFonts w:ascii="Cambria Math" w:hAnsi="Cambria Math"/>
                      <w:color w:val="000000"/>
                    </w:rPr>
                    <m:t>predicted factor score</m:t>
                  </m:r>
                </m:sub>
              </m:sSub>
            </m:den>
          </m:f>
        </m:oMath>
      </m:oMathPara>
    </w:p>
    <w:p w14:paraId="4702D869" w14:textId="77777777" w:rsidR="00862400" w:rsidRPr="007E174C" w:rsidRDefault="00862400" w:rsidP="00862400">
      <w:pPr>
        <w:rPr>
          <w:color w:val="000000"/>
        </w:rPr>
      </w:pPr>
    </w:p>
    <w:p w14:paraId="5335091D" w14:textId="77777777" w:rsidR="00862400" w:rsidRPr="007E174C" w:rsidRDefault="00862400" w:rsidP="00862400">
      <w:pPr>
        <w:rPr>
          <w:b/>
          <w:bCs/>
          <w:color w:val="000000"/>
          <w:u w:val="single"/>
        </w:rPr>
      </w:pPr>
      <w:r w:rsidRPr="007E174C">
        <w:rPr>
          <w:b/>
          <w:bCs/>
          <w:color w:val="000000"/>
          <w:u w:val="single"/>
        </w:rPr>
        <w:lastRenderedPageBreak/>
        <w:t>Method 2: Direct sums scores for researchers</w:t>
      </w:r>
    </w:p>
    <w:p w14:paraId="34AB76A0" w14:textId="77777777" w:rsidR="00862400" w:rsidRPr="007E174C" w:rsidRDefault="00862400" w:rsidP="00862400">
      <w:pPr>
        <w:rPr>
          <w:color w:val="000000"/>
        </w:rPr>
      </w:pPr>
      <w:r w:rsidRPr="007E174C">
        <w:rPr>
          <w:color w:val="000000"/>
        </w:rPr>
        <w:t xml:space="preserve">For each of the 19 items on the widowhood stigma scale, respondents should be assigned a score ranging from 1 </w:t>
      </w:r>
      <w:r w:rsidRPr="007E174C">
        <w:rPr>
          <w:lang w:val="en-GB"/>
        </w:rPr>
        <w:t>(“Never”), 2 (“Sometime or A little”), 3 (“Moderately”), and 4 (“Most of the time or A lot”)</w:t>
      </w:r>
      <w:r w:rsidRPr="007E174C">
        <w:rPr>
          <w:color w:val="000000"/>
        </w:rPr>
        <w:t xml:space="preserve"> according to their responses. Scores for each of the three subscales are obtained by summing the values of the corresponding items. In instances where one or more item responses within a subscale are missing, a weighted sum should be computed using the following formula:</w:t>
      </w:r>
    </w:p>
    <w:p w14:paraId="30F2B0D7" w14:textId="77777777" w:rsidR="00862400" w:rsidRPr="007E174C" w:rsidRDefault="00862400" w:rsidP="00862400">
      <w:pPr>
        <w:rPr>
          <w:color w:val="000000"/>
        </w:rPr>
      </w:pPr>
    </w:p>
    <w:p w14:paraId="69770457" w14:textId="77777777" w:rsidR="00862400" w:rsidRPr="007E174C" w:rsidRDefault="00862400" w:rsidP="00862400">
      <w:pPr>
        <w:rPr>
          <w:color w:val="000000"/>
        </w:rPr>
      </w:pPr>
      <m:oMathPara>
        <m:oMath>
          <m:r>
            <w:rPr>
              <w:rFonts w:ascii="Cambria Math" w:hAnsi="Cambria Math"/>
              <w:color w:val="000000"/>
            </w:rPr>
            <m:t>Weighted subscale score=</m:t>
          </m:r>
          <m:sSub>
            <m:sSubPr>
              <m:ctrlPr>
                <w:rPr>
                  <w:rFonts w:ascii="Cambria Math" w:hAnsi="Cambria Math"/>
                  <w:i/>
                  <w:color w:val="000000"/>
                </w:rPr>
              </m:ctrlPr>
            </m:sSubPr>
            <m:e>
              <m:r>
                <w:rPr>
                  <w:rFonts w:ascii="Cambria Math" w:hAnsi="Cambria Math"/>
                  <w:color w:val="000000"/>
                </w:rPr>
                <m:t>Sum scores</m:t>
              </m:r>
            </m:e>
            <m:sub>
              <m:r>
                <w:rPr>
                  <w:rFonts w:ascii="Cambria Math" w:hAnsi="Cambria Math"/>
                  <w:color w:val="000000"/>
                </w:rPr>
                <m:t>Observed items</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Number</m:t>
                  </m:r>
                </m:e>
                <m:sub>
                  <m:r>
                    <w:rPr>
                      <w:rFonts w:ascii="Cambria Math" w:hAnsi="Cambria Math"/>
                      <w:color w:val="000000"/>
                    </w:rPr>
                    <m:t>Total items</m:t>
                  </m:r>
                </m:sub>
              </m:sSub>
            </m:num>
            <m:den>
              <m:sSub>
                <m:sSubPr>
                  <m:ctrlPr>
                    <w:rPr>
                      <w:rFonts w:ascii="Cambria Math" w:hAnsi="Cambria Math"/>
                      <w:i/>
                      <w:color w:val="000000"/>
                    </w:rPr>
                  </m:ctrlPr>
                </m:sSubPr>
                <m:e>
                  <m:r>
                    <w:rPr>
                      <w:rFonts w:ascii="Cambria Math" w:hAnsi="Cambria Math"/>
                      <w:color w:val="000000"/>
                    </w:rPr>
                    <m:t>Number</m:t>
                  </m:r>
                </m:e>
                <m:sub>
                  <m:r>
                    <w:rPr>
                      <w:rFonts w:ascii="Cambria Math" w:hAnsi="Cambria Math"/>
                      <w:color w:val="000000"/>
                    </w:rPr>
                    <m:t xml:space="preserve">Observed or nonmissing items </m:t>
                  </m:r>
                </m:sub>
              </m:sSub>
            </m:den>
          </m:f>
        </m:oMath>
      </m:oMathPara>
    </w:p>
    <w:p w14:paraId="15EE6E73" w14:textId="77777777" w:rsidR="00862400" w:rsidRPr="007E174C" w:rsidRDefault="00862400" w:rsidP="00862400">
      <w:pPr>
        <w:rPr>
          <w:color w:val="000000"/>
        </w:rPr>
      </w:pPr>
    </w:p>
    <w:p w14:paraId="770FFA61" w14:textId="77777777" w:rsidR="00862400" w:rsidRPr="007E174C" w:rsidRDefault="00862400" w:rsidP="00862400">
      <w:pPr>
        <w:rPr>
          <w:color w:val="000000"/>
        </w:rPr>
      </w:pPr>
    </w:p>
    <w:p w14:paraId="3B055BD1" w14:textId="77777777" w:rsidR="00862400" w:rsidRPr="007E174C" w:rsidRDefault="00862400" w:rsidP="00862400">
      <w:pPr>
        <w:rPr>
          <w:color w:val="000000"/>
        </w:rPr>
      </w:pPr>
      <m:oMathPara>
        <m:oMath>
          <m:r>
            <w:rPr>
              <w:rFonts w:ascii="Cambria Math" w:hAnsi="Cambria Math"/>
              <w:color w:val="000000"/>
            </w:rPr>
            <m:t>Weighted subscale mean score=</m:t>
          </m:r>
          <m:f>
            <m:fPr>
              <m:ctrlPr>
                <w:rPr>
                  <w:rFonts w:ascii="Cambria Math" w:hAnsi="Cambria Math"/>
                  <w:i/>
                  <w:color w:val="000000"/>
                </w:rPr>
              </m:ctrlPr>
            </m:fPr>
            <m:num>
              <m:r>
                <w:rPr>
                  <w:rFonts w:ascii="Cambria Math" w:hAnsi="Cambria Math"/>
                  <w:color w:val="000000"/>
                </w:rPr>
                <m:t>Weighted subscale score</m:t>
              </m:r>
            </m:num>
            <m:den>
              <m:sSub>
                <m:sSubPr>
                  <m:ctrlPr>
                    <w:rPr>
                      <w:rFonts w:ascii="Cambria Math" w:hAnsi="Cambria Math"/>
                      <w:i/>
                      <w:color w:val="000000"/>
                    </w:rPr>
                  </m:ctrlPr>
                </m:sSubPr>
                <m:e>
                  <m:r>
                    <w:rPr>
                      <w:rFonts w:ascii="Cambria Math" w:hAnsi="Cambria Math"/>
                      <w:color w:val="000000"/>
                    </w:rPr>
                    <m:t>Number</m:t>
                  </m:r>
                </m:e>
                <m:sub>
                  <m:r>
                    <w:rPr>
                      <w:rFonts w:ascii="Cambria Math" w:hAnsi="Cambria Math"/>
                      <w:color w:val="000000"/>
                    </w:rPr>
                    <m:t xml:space="preserve">Total items </m:t>
                  </m:r>
                </m:sub>
              </m:sSub>
            </m:den>
          </m:f>
        </m:oMath>
      </m:oMathPara>
    </w:p>
    <w:p w14:paraId="57A02F13" w14:textId="77777777" w:rsidR="00862400" w:rsidRPr="007E174C" w:rsidRDefault="00862400" w:rsidP="00862400">
      <w:pPr>
        <w:rPr>
          <w:color w:val="000000"/>
        </w:rPr>
      </w:pPr>
    </w:p>
    <w:p w14:paraId="373AD70D" w14:textId="77777777" w:rsidR="00862400" w:rsidRPr="007E174C" w:rsidRDefault="00862400" w:rsidP="00862400"/>
    <w:p w14:paraId="6758DDD2" w14:textId="77777777" w:rsidR="00862400" w:rsidRPr="007E174C" w:rsidRDefault="00862400" w:rsidP="00862400">
      <w:r w:rsidRPr="007E174C">
        <w:t>For example, the subscale internalized stigma contains six items, allowing for a range of subscale score from 6 to 24.  If a participant answered only 4 of the 6 items with Likert scores of 2, 3, 1 and 2 and left two items missing, the actual subscale sum of the four items would be multiplied by the number of total subscale items (six) then divided by the number of observed or non-missing subscale items (four) for a final weighted subscale score of 12. The weighted subscale mean score would be 2, reducing values to the Likert range of one to four.</w:t>
      </w:r>
    </w:p>
    <w:p w14:paraId="5742A1CC" w14:textId="77777777" w:rsidR="00862400" w:rsidRPr="007E174C" w:rsidRDefault="00862400" w:rsidP="00862400"/>
    <w:p w14:paraId="3245E727" w14:textId="77777777" w:rsidR="00862400" w:rsidRPr="007E174C" w:rsidRDefault="00862400" w:rsidP="00862400">
      <w:pPr>
        <w:rPr>
          <w:color w:val="000000"/>
        </w:rPr>
      </w:pPr>
      <m:oMathPara>
        <m:oMath>
          <m:r>
            <w:rPr>
              <w:rFonts w:ascii="Cambria Math" w:hAnsi="Cambria Math"/>
              <w:color w:val="000000"/>
            </w:rPr>
            <m:t>Weighted internalized score=</m:t>
          </m:r>
          <m:d>
            <m:dPr>
              <m:ctrlPr>
                <w:rPr>
                  <w:rFonts w:ascii="Cambria Math" w:hAnsi="Cambria Math"/>
                  <w:i/>
                  <w:color w:val="000000"/>
                </w:rPr>
              </m:ctrlPr>
            </m:dPr>
            <m:e>
              <m:r>
                <w:rPr>
                  <w:rFonts w:ascii="Cambria Math" w:hAnsi="Cambria Math"/>
                  <w:color w:val="000000"/>
                </w:rPr>
                <m:t>2+3+1+2</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6</m:t>
              </m:r>
            </m:num>
            <m:den>
              <m:r>
                <w:rPr>
                  <w:rFonts w:ascii="Cambria Math" w:hAnsi="Cambria Math"/>
                  <w:color w:val="000000"/>
                </w:rPr>
                <m:t>4</m:t>
              </m:r>
            </m:den>
          </m:f>
          <m:r>
            <w:rPr>
              <w:rFonts w:ascii="Cambria Math" w:hAnsi="Cambria Math"/>
              <w:color w:val="000000"/>
            </w:rPr>
            <m:t>=12</m:t>
          </m:r>
        </m:oMath>
      </m:oMathPara>
    </w:p>
    <w:p w14:paraId="3EC1870E" w14:textId="77777777" w:rsidR="00862400" w:rsidRPr="007E174C" w:rsidRDefault="00862400" w:rsidP="00862400">
      <w:pPr>
        <w:rPr>
          <w:color w:val="000000"/>
        </w:rPr>
      </w:pPr>
    </w:p>
    <w:p w14:paraId="2166ED4B" w14:textId="77777777" w:rsidR="00862400" w:rsidRPr="007E174C" w:rsidRDefault="00862400" w:rsidP="00862400">
      <w:pPr>
        <w:rPr>
          <w:color w:val="000000"/>
        </w:rPr>
      </w:pPr>
    </w:p>
    <w:p w14:paraId="04AA1B7C" w14:textId="77777777" w:rsidR="00862400" w:rsidRPr="007E174C" w:rsidRDefault="00862400" w:rsidP="00862400">
      <w:pPr>
        <w:rPr>
          <w:color w:val="000000"/>
        </w:rPr>
      </w:pPr>
      <m:oMathPara>
        <m:oMath>
          <m:r>
            <w:rPr>
              <w:rFonts w:ascii="Cambria Math" w:hAnsi="Cambria Math"/>
              <w:color w:val="000000"/>
            </w:rPr>
            <m:t>Weighted mean internalized score=</m:t>
          </m:r>
          <m:f>
            <m:fPr>
              <m:ctrlPr>
                <w:rPr>
                  <w:rFonts w:ascii="Cambria Math" w:hAnsi="Cambria Math"/>
                  <w:i/>
                  <w:color w:val="000000"/>
                </w:rPr>
              </m:ctrlPr>
            </m:fPr>
            <m:num>
              <m:r>
                <w:rPr>
                  <w:rFonts w:ascii="Cambria Math" w:hAnsi="Cambria Math"/>
                  <w:color w:val="000000"/>
                </w:rPr>
                <m:t>12</m:t>
              </m:r>
            </m:num>
            <m:den>
              <m:r>
                <w:rPr>
                  <w:rFonts w:ascii="Cambria Math" w:hAnsi="Cambria Math"/>
                  <w:color w:val="000000"/>
                </w:rPr>
                <m:t>6</m:t>
              </m:r>
            </m:den>
          </m:f>
          <m:r>
            <w:rPr>
              <w:rFonts w:ascii="Cambria Math" w:hAnsi="Cambria Math"/>
              <w:color w:val="000000"/>
            </w:rPr>
            <m:t>=2</m:t>
          </m:r>
        </m:oMath>
      </m:oMathPara>
    </w:p>
    <w:p w14:paraId="0CED113B" w14:textId="77777777" w:rsidR="00862400" w:rsidRPr="007E174C" w:rsidRDefault="00862400" w:rsidP="00862400"/>
    <w:p w14:paraId="7DBACC36" w14:textId="77777777" w:rsidR="00862400" w:rsidRPr="007E174C" w:rsidRDefault="00862400" w:rsidP="00862400">
      <w:r w:rsidRPr="007E174C">
        <w:t>The total widowhood stigma scale score is derived by summing the three subscales or summing all 19 individual scale items, yielding a range from 19 to 76.  If cases where some of the 19 scale items are missing, the weighted total scale score should be computed using the same adjustment procedure applied to the weighted subscale score.</w:t>
      </w:r>
    </w:p>
    <w:p w14:paraId="02393446" w14:textId="77777777" w:rsidR="00862400" w:rsidRPr="007E174C" w:rsidRDefault="00862400" w:rsidP="00862400">
      <w:pPr>
        <w:rPr>
          <w:b/>
          <w:bCs/>
        </w:rPr>
      </w:pPr>
    </w:p>
    <w:p w14:paraId="67971042" w14:textId="77777777" w:rsidR="00862400" w:rsidRPr="007E174C" w:rsidRDefault="00862400" w:rsidP="00862400">
      <w:pPr>
        <w:rPr>
          <w:b/>
          <w:bCs/>
        </w:rPr>
      </w:pPr>
    </w:p>
    <w:p w14:paraId="2957A1FA" w14:textId="77777777" w:rsidR="00862400" w:rsidRPr="007E174C" w:rsidRDefault="00862400" w:rsidP="00862400">
      <w:pPr>
        <w:rPr>
          <w:b/>
          <w:bCs/>
          <w:color w:val="000000"/>
          <w:u w:val="single"/>
        </w:rPr>
      </w:pPr>
      <w:r w:rsidRPr="007E174C">
        <w:rPr>
          <w:b/>
          <w:bCs/>
          <w:color w:val="000000"/>
          <w:u w:val="single"/>
        </w:rPr>
        <w:t>Method 3: Direct sums scores for practitioners</w:t>
      </w:r>
    </w:p>
    <w:p w14:paraId="21EDB0D0" w14:textId="77777777" w:rsidR="00862400" w:rsidRPr="007E174C" w:rsidRDefault="00862400" w:rsidP="00862400">
      <w:pPr>
        <w:rPr>
          <w:color w:val="000000"/>
        </w:rPr>
      </w:pPr>
      <w:r w:rsidRPr="007E174C">
        <w:rPr>
          <w:color w:val="000000"/>
        </w:rPr>
        <w:t xml:space="preserve">For each of the 19 items on the widowhood stigma scale, respondents should be assigned a score of 0 </w:t>
      </w:r>
      <w:r w:rsidRPr="007E174C">
        <w:rPr>
          <w:lang w:val="en-GB"/>
        </w:rPr>
        <w:t>(“No”) or 1 (“Yes”)</w:t>
      </w:r>
      <w:r w:rsidRPr="007E174C">
        <w:rPr>
          <w:color w:val="000000"/>
        </w:rPr>
        <w:t xml:space="preserve"> according to their responses. Scores for each participant is obtained by summing the values of the corresponding items with the lowest value being 0 and the highest being 19. Participants with high scores experience more stigma. Average score for the study population is obtained as follows: </w:t>
      </w:r>
    </w:p>
    <w:p w14:paraId="36A4EFDC" w14:textId="77777777" w:rsidR="00862400" w:rsidRPr="007E174C" w:rsidRDefault="00862400" w:rsidP="00862400">
      <w:pPr>
        <w:rPr>
          <w:color w:val="000000"/>
        </w:rPr>
      </w:pPr>
    </w:p>
    <w:p w14:paraId="70928BA8" w14:textId="77777777" w:rsidR="00862400" w:rsidRPr="007E174C" w:rsidRDefault="00862400" w:rsidP="00862400">
      <w:pPr>
        <w:rPr>
          <w:color w:val="000000"/>
        </w:rPr>
      </w:pPr>
      <m:oMathPara>
        <m:oMath>
          <m:r>
            <w:rPr>
              <w:rFonts w:ascii="Cambria Math" w:hAnsi="Cambria Math"/>
              <w:color w:val="000000"/>
            </w:rPr>
            <m:t>Average score=</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Sum of total scores</m:t>
                  </m:r>
                </m:e>
                <m:sub>
                  <m:r>
                    <w:rPr>
                      <w:rFonts w:ascii="Cambria Math" w:hAnsi="Cambria Math"/>
                      <w:color w:val="000000"/>
                    </w:rPr>
                    <m:t>per participant</m:t>
                  </m:r>
                </m:sub>
              </m:sSub>
            </m:num>
            <m:den>
              <m:sSub>
                <m:sSubPr>
                  <m:ctrlPr>
                    <w:rPr>
                      <w:rFonts w:ascii="Cambria Math" w:hAnsi="Cambria Math"/>
                      <w:i/>
                      <w:color w:val="000000"/>
                    </w:rPr>
                  </m:ctrlPr>
                </m:sSubPr>
                <m:e>
                  <m:r>
                    <w:rPr>
                      <w:rFonts w:ascii="Cambria Math" w:hAnsi="Cambria Math"/>
                      <w:color w:val="000000"/>
                    </w:rPr>
                    <m:t>Total Number</m:t>
                  </m:r>
                </m:e>
                <m:sub>
                  <m:r>
                    <w:rPr>
                      <w:rFonts w:ascii="Cambria Math" w:hAnsi="Cambria Math"/>
                      <w:color w:val="000000"/>
                    </w:rPr>
                    <m:t xml:space="preserve">of participants </m:t>
                  </m:r>
                </m:sub>
              </m:sSub>
            </m:den>
          </m:f>
        </m:oMath>
      </m:oMathPara>
    </w:p>
    <w:p w14:paraId="4104A9D6" w14:textId="77777777" w:rsidR="00862400" w:rsidRPr="007E174C" w:rsidRDefault="00862400" w:rsidP="00862400">
      <w:pPr>
        <w:rPr>
          <w:color w:val="000000"/>
        </w:rPr>
      </w:pPr>
    </w:p>
    <w:p w14:paraId="01F236CD" w14:textId="77777777" w:rsidR="003C098F" w:rsidRPr="007E174C" w:rsidRDefault="003C098F"/>
    <w:p w14:paraId="2A1CB22F" w14:textId="77777777" w:rsidR="00862400" w:rsidRPr="007E174C" w:rsidRDefault="00862400"/>
    <w:p w14:paraId="25C98979" w14:textId="2ED406B5" w:rsidR="00862400" w:rsidRPr="007E174C" w:rsidRDefault="007E174C" w:rsidP="00862400">
      <w:pPr>
        <w:rPr>
          <w:b/>
          <w:bCs/>
        </w:rPr>
      </w:pPr>
      <w:r w:rsidRPr="007E174C">
        <w:rPr>
          <w:b/>
          <w:bCs/>
        </w:rPr>
        <w:lastRenderedPageBreak/>
        <w:t xml:space="preserve">The </w:t>
      </w:r>
      <w:r w:rsidR="00862400" w:rsidRPr="007E174C">
        <w:rPr>
          <w:b/>
          <w:bCs/>
        </w:rPr>
        <w:t xml:space="preserve">Widowhood </w:t>
      </w:r>
      <w:r w:rsidRPr="007E174C">
        <w:rPr>
          <w:b/>
          <w:bCs/>
        </w:rPr>
        <w:t>S</w:t>
      </w:r>
      <w:r w:rsidR="00862400" w:rsidRPr="007E174C">
        <w:rPr>
          <w:b/>
          <w:bCs/>
        </w:rPr>
        <w:t xml:space="preserve">tigma </w:t>
      </w:r>
      <w:r w:rsidRPr="007E174C">
        <w:rPr>
          <w:b/>
          <w:bCs/>
        </w:rPr>
        <w:t>S</w:t>
      </w:r>
      <w:r w:rsidR="00862400" w:rsidRPr="007E174C">
        <w:rPr>
          <w:b/>
          <w:bCs/>
        </w:rPr>
        <w:t>cale</w:t>
      </w:r>
      <w:r w:rsidRPr="007E174C">
        <w:rPr>
          <w:b/>
          <w:bCs/>
        </w:rPr>
        <w:t xml:space="preserve">, 3 domains, 19 items, </w:t>
      </w:r>
      <w:r w:rsidRPr="007E174C">
        <w:rPr>
          <w:b/>
          <w:bCs/>
          <w:color w:val="000000"/>
          <w:lang w:val="en-GB"/>
        </w:rPr>
        <w:t>Cronbach’s alpha</w:t>
      </w:r>
      <w:r w:rsidRPr="007E174C">
        <w:rPr>
          <w:b/>
          <w:bCs/>
          <w:lang w:val="en-GB"/>
        </w:rPr>
        <w:t>=</w:t>
      </w:r>
      <w:r w:rsidRPr="007E174C">
        <w:rPr>
          <w:b/>
          <w:bCs/>
        </w:rPr>
        <w:t>0.</w:t>
      </w:r>
      <w:r w:rsidRPr="007E174C">
        <w:rPr>
          <w:b/>
          <w:bCs/>
        </w:rPr>
        <w:t>93</w:t>
      </w:r>
    </w:p>
    <w:p w14:paraId="4081DCB7" w14:textId="77777777" w:rsidR="007E174C" w:rsidRPr="007E174C" w:rsidRDefault="007E174C" w:rsidP="00944EFF">
      <w:pPr>
        <w:rPr>
          <w:b/>
          <w:bCs/>
        </w:rPr>
      </w:pPr>
    </w:p>
    <w:p w14:paraId="76A330A1" w14:textId="50FD4234" w:rsidR="00944EFF" w:rsidRPr="007E174C" w:rsidRDefault="00944EFF" w:rsidP="00944EFF">
      <w:r w:rsidRPr="007E174C">
        <w:t xml:space="preserve">Domain of internalized stigma, 6 items </w:t>
      </w:r>
      <w:r w:rsidRPr="007E174C">
        <w:rPr>
          <w:color w:val="000000"/>
          <w:lang w:val="en-GB"/>
        </w:rPr>
        <w:t>Cronbach’s alpha</w:t>
      </w:r>
      <w:r w:rsidRPr="007E174C">
        <w:rPr>
          <w:lang w:val="en-GB"/>
        </w:rPr>
        <w:t>=</w:t>
      </w:r>
      <w:r w:rsidRPr="007E174C">
        <w:t>0.88</w:t>
      </w:r>
    </w:p>
    <w:tbl>
      <w:tblPr>
        <w:tblW w:w="7551" w:type="dxa"/>
        <w:tblBorders>
          <w:top w:val="single" w:sz="4" w:space="0" w:color="auto"/>
        </w:tblBorders>
        <w:tblLook w:val="04A0" w:firstRow="1" w:lastRow="0" w:firstColumn="1" w:lastColumn="0" w:noHBand="0" w:noVBand="1"/>
      </w:tblPr>
      <w:tblGrid>
        <w:gridCol w:w="7551"/>
      </w:tblGrid>
      <w:tr w:rsidR="00944EFF" w:rsidRPr="007E174C" w14:paraId="667EA73B" w14:textId="77777777" w:rsidTr="001E610E">
        <w:trPr>
          <w:trHeight w:val="300"/>
        </w:trPr>
        <w:tc>
          <w:tcPr>
            <w:tcW w:w="5566" w:type="dxa"/>
            <w:shd w:val="clear" w:color="auto" w:fill="FFFFFF"/>
            <w:noWrap/>
            <w:hideMark/>
          </w:tcPr>
          <w:p w14:paraId="70C23BD7" w14:textId="73C565D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you feel you have less hope because you are widow?</w:t>
            </w:r>
          </w:p>
        </w:tc>
      </w:tr>
      <w:tr w:rsidR="00944EFF" w:rsidRPr="007E174C" w14:paraId="4175D303" w14:textId="77777777" w:rsidTr="001E610E">
        <w:trPr>
          <w:trHeight w:val="300"/>
        </w:trPr>
        <w:tc>
          <w:tcPr>
            <w:tcW w:w="5566" w:type="dxa"/>
            <w:shd w:val="clear" w:color="auto" w:fill="FFFFFF"/>
            <w:noWrap/>
            <w:hideMark/>
          </w:tcPr>
          <w:p w14:paraId="23E27381" w14:textId="5CED3A32"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you feel like a social burden because you are a widow makes you feel like a social burden?</w:t>
            </w:r>
          </w:p>
        </w:tc>
      </w:tr>
      <w:tr w:rsidR="00944EFF" w:rsidRPr="007E174C" w14:paraId="35CAD7D3" w14:textId="77777777" w:rsidTr="001E610E">
        <w:trPr>
          <w:trHeight w:val="300"/>
        </w:trPr>
        <w:tc>
          <w:tcPr>
            <w:tcW w:w="5566" w:type="dxa"/>
            <w:shd w:val="clear" w:color="auto" w:fill="FFFFFF"/>
            <w:noWrap/>
          </w:tcPr>
          <w:p w14:paraId="602CE7F0"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you feel less worthy or inferior because you are a widow?</w:t>
            </w:r>
          </w:p>
        </w:tc>
      </w:tr>
      <w:tr w:rsidR="00944EFF" w:rsidRPr="007E174C" w14:paraId="7B17CECD" w14:textId="77777777" w:rsidTr="001E610E">
        <w:trPr>
          <w:trHeight w:val="300"/>
        </w:trPr>
        <w:tc>
          <w:tcPr>
            <w:tcW w:w="5566" w:type="dxa"/>
            <w:shd w:val="clear" w:color="auto" w:fill="FFFFFF"/>
            <w:noWrap/>
            <w:hideMark/>
          </w:tcPr>
          <w:p w14:paraId="41C69A3C"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you feel voiceless because you are a widow?</w:t>
            </w:r>
          </w:p>
        </w:tc>
      </w:tr>
      <w:tr w:rsidR="00944EFF" w:rsidRPr="007E174C" w14:paraId="63F6BF62" w14:textId="77777777" w:rsidTr="001E610E">
        <w:trPr>
          <w:trHeight w:val="300"/>
        </w:trPr>
        <w:tc>
          <w:tcPr>
            <w:tcW w:w="5566" w:type="dxa"/>
            <w:shd w:val="clear" w:color="auto" w:fill="FFFFFF"/>
            <w:noWrap/>
            <w:hideMark/>
          </w:tcPr>
          <w:p w14:paraId="5B659AF6"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Have you ever felt incapable because you are a widow?</w:t>
            </w:r>
          </w:p>
        </w:tc>
      </w:tr>
      <w:tr w:rsidR="00944EFF" w:rsidRPr="007E174C" w14:paraId="3660F820" w14:textId="77777777" w:rsidTr="001E610E">
        <w:trPr>
          <w:trHeight w:val="300"/>
        </w:trPr>
        <w:tc>
          <w:tcPr>
            <w:tcW w:w="5566" w:type="dxa"/>
            <w:noWrap/>
          </w:tcPr>
          <w:p w14:paraId="0C1901A6"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Does being a widow make you feel life is unfair?</w:t>
            </w:r>
          </w:p>
        </w:tc>
      </w:tr>
    </w:tbl>
    <w:p w14:paraId="67C44CC6" w14:textId="77777777" w:rsidR="00944EFF" w:rsidRPr="007E174C" w:rsidRDefault="00944EFF" w:rsidP="00944EFF"/>
    <w:p w14:paraId="5DE1CB30" w14:textId="5D11D28D" w:rsidR="00944EFF" w:rsidRPr="007E174C" w:rsidRDefault="00944EFF" w:rsidP="00944EFF">
      <w:r w:rsidRPr="007E174C">
        <w:t xml:space="preserve">Domain of </w:t>
      </w:r>
      <w:r w:rsidRPr="007E174C">
        <w:t>loss of social status</w:t>
      </w:r>
      <w:r w:rsidRPr="007E174C">
        <w:t xml:space="preserve">, 6 items </w:t>
      </w:r>
      <w:r w:rsidRPr="007E174C">
        <w:rPr>
          <w:color w:val="000000"/>
          <w:lang w:val="en-GB"/>
        </w:rPr>
        <w:t>Cronbach’s alpha</w:t>
      </w:r>
      <w:r w:rsidRPr="007E174C">
        <w:rPr>
          <w:lang w:val="en-GB"/>
        </w:rPr>
        <w:t>=</w:t>
      </w:r>
      <w:r w:rsidRPr="007E174C">
        <w:t>0.8</w:t>
      </w:r>
      <w:r w:rsidRPr="007E174C">
        <w:t>9</w:t>
      </w:r>
    </w:p>
    <w:tbl>
      <w:tblPr>
        <w:tblW w:w="7551" w:type="dxa"/>
        <w:tblBorders>
          <w:top w:val="single" w:sz="4" w:space="0" w:color="auto"/>
        </w:tblBorders>
        <w:tblLook w:val="04A0" w:firstRow="1" w:lastRow="0" w:firstColumn="1" w:lastColumn="0" w:noHBand="0" w:noVBand="1"/>
      </w:tblPr>
      <w:tblGrid>
        <w:gridCol w:w="7551"/>
      </w:tblGrid>
      <w:tr w:rsidR="00944EFF" w:rsidRPr="007E174C" w14:paraId="2B5B4FDF" w14:textId="77777777" w:rsidTr="007E174C">
        <w:trPr>
          <w:trHeight w:val="300"/>
        </w:trPr>
        <w:tc>
          <w:tcPr>
            <w:tcW w:w="5566" w:type="dxa"/>
            <w:noWrap/>
            <w:hideMark/>
          </w:tcPr>
          <w:p w14:paraId="209FBE7C"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Since you became a widow, have you ever been called bad names e.g. promiscuous, beggar, witch etc?†</w:t>
            </w:r>
          </w:p>
        </w:tc>
      </w:tr>
      <w:tr w:rsidR="00944EFF" w:rsidRPr="007E174C" w14:paraId="3E6B941E" w14:textId="77777777" w:rsidTr="007E174C">
        <w:trPr>
          <w:trHeight w:val="300"/>
        </w:trPr>
        <w:tc>
          <w:tcPr>
            <w:tcW w:w="5566" w:type="dxa"/>
            <w:noWrap/>
          </w:tcPr>
          <w:p w14:paraId="6913FA05"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Have you been treated as unequal, unworthy or a nobody by others because you are a widow?</w:t>
            </w:r>
          </w:p>
        </w:tc>
      </w:tr>
      <w:tr w:rsidR="00944EFF" w:rsidRPr="007E174C" w14:paraId="5D8678BD" w14:textId="77777777" w:rsidTr="007E174C">
        <w:trPr>
          <w:trHeight w:val="300"/>
        </w:trPr>
        <w:tc>
          <w:tcPr>
            <w:tcW w:w="5566" w:type="dxa"/>
            <w:noWrap/>
          </w:tcPr>
          <w:p w14:paraId="401E17DE"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Have you ever been falsely accused or blamed for things you did not do because you are a widow?†</w:t>
            </w:r>
          </w:p>
        </w:tc>
      </w:tr>
      <w:tr w:rsidR="00944EFF" w:rsidRPr="007E174C" w14:paraId="529E161C" w14:textId="77777777" w:rsidTr="007E174C">
        <w:trPr>
          <w:trHeight w:val="300"/>
        </w:trPr>
        <w:tc>
          <w:tcPr>
            <w:tcW w:w="5566" w:type="dxa"/>
            <w:noWrap/>
          </w:tcPr>
          <w:p w14:paraId="0AD2C361"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 xml:space="preserve">Are you treated as voiceless/ when you speak you are unheard because you are a widow? </w:t>
            </w:r>
          </w:p>
        </w:tc>
      </w:tr>
      <w:tr w:rsidR="00944EFF" w:rsidRPr="007E174C" w14:paraId="79D65F0E" w14:textId="77777777" w:rsidTr="007E174C">
        <w:trPr>
          <w:trHeight w:val="300"/>
        </w:trPr>
        <w:tc>
          <w:tcPr>
            <w:tcW w:w="5566" w:type="dxa"/>
            <w:noWrap/>
          </w:tcPr>
          <w:p w14:paraId="15C32104"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Are you treated as incapable because you are a widow?</w:t>
            </w:r>
          </w:p>
        </w:tc>
      </w:tr>
      <w:tr w:rsidR="00944EFF" w:rsidRPr="007E174C" w14:paraId="7BCBF3E8" w14:textId="77777777" w:rsidTr="007E174C">
        <w:trPr>
          <w:trHeight w:val="300"/>
        </w:trPr>
        <w:tc>
          <w:tcPr>
            <w:tcW w:w="5566" w:type="dxa"/>
            <w:tcBorders>
              <w:bottom w:val="nil"/>
            </w:tcBorders>
            <w:noWrap/>
          </w:tcPr>
          <w:p w14:paraId="30099CAA"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 xml:space="preserve">Do people want you to struggle or suffer simply because you are a widow? </w:t>
            </w:r>
          </w:p>
        </w:tc>
      </w:tr>
      <w:tr w:rsidR="00944EFF" w:rsidRPr="007E174C" w14:paraId="7572E1F4" w14:textId="77777777" w:rsidTr="007E174C">
        <w:trPr>
          <w:trHeight w:val="300"/>
        </w:trPr>
        <w:tc>
          <w:tcPr>
            <w:tcW w:w="5566" w:type="dxa"/>
            <w:tcBorders>
              <w:top w:val="nil"/>
            </w:tcBorders>
            <w:noWrap/>
          </w:tcPr>
          <w:p w14:paraId="5A58F66D"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people look down upon you, despise and disrespect you because you ae a widow?</w:t>
            </w:r>
          </w:p>
          <w:p w14:paraId="21F2AA10" w14:textId="77777777" w:rsidR="00944EFF" w:rsidRPr="007E174C" w:rsidRDefault="00944EFF" w:rsidP="001E610E">
            <w:pPr>
              <w:rPr>
                <w:lang w:val="en-GB"/>
              </w:rPr>
            </w:pPr>
          </w:p>
        </w:tc>
      </w:tr>
    </w:tbl>
    <w:p w14:paraId="37E891A4" w14:textId="7AE8203B" w:rsidR="00944EFF" w:rsidRPr="007E174C" w:rsidRDefault="00944EFF" w:rsidP="007E174C">
      <w:pPr>
        <w:rPr>
          <w:b/>
          <w:bCs/>
        </w:rPr>
      </w:pPr>
    </w:p>
    <w:p w14:paraId="340DE8B4" w14:textId="50D5B916" w:rsidR="00944EFF" w:rsidRPr="007E174C" w:rsidRDefault="00944EFF" w:rsidP="00944EFF">
      <w:pPr>
        <w:rPr>
          <w:u w:val="single"/>
        </w:rPr>
      </w:pPr>
      <w:r w:rsidRPr="007E174C">
        <w:rPr>
          <w:u w:val="single"/>
        </w:rPr>
        <w:t xml:space="preserve">Domain of </w:t>
      </w:r>
      <w:r w:rsidRPr="007E174C">
        <w:rPr>
          <w:u w:val="single"/>
        </w:rPr>
        <w:t>social isolation</w:t>
      </w:r>
      <w:r w:rsidRPr="007E174C">
        <w:rPr>
          <w:u w:val="single"/>
        </w:rPr>
        <w:t xml:space="preserve">, </w:t>
      </w:r>
      <w:r w:rsidRPr="007E174C">
        <w:rPr>
          <w:u w:val="single"/>
        </w:rPr>
        <w:t>6</w:t>
      </w:r>
      <w:r w:rsidRPr="007E174C">
        <w:rPr>
          <w:u w:val="single"/>
        </w:rPr>
        <w:t xml:space="preserve"> items </w:t>
      </w:r>
      <w:r w:rsidRPr="007E174C">
        <w:rPr>
          <w:color w:val="000000"/>
          <w:u w:val="single"/>
          <w:lang w:val="en-GB"/>
        </w:rPr>
        <w:t>Cronbach’s alpha</w:t>
      </w:r>
      <w:r w:rsidRPr="007E174C">
        <w:rPr>
          <w:u w:val="single"/>
          <w:lang w:val="en-GB"/>
        </w:rPr>
        <w:t>=</w:t>
      </w:r>
      <w:r w:rsidRPr="007E174C">
        <w:rPr>
          <w:u w:val="single"/>
        </w:rPr>
        <w:t>0.8</w:t>
      </w:r>
      <w:r w:rsidRPr="007E174C">
        <w:rPr>
          <w:u w:val="single"/>
        </w:rPr>
        <w:t>9</w:t>
      </w:r>
    </w:p>
    <w:tbl>
      <w:tblPr>
        <w:tblW w:w="7551" w:type="dxa"/>
        <w:tblBorders>
          <w:top w:val="single" w:sz="4" w:space="0" w:color="auto"/>
        </w:tblBorders>
        <w:tblLook w:val="04A0" w:firstRow="1" w:lastRow="0" w:firstColumn="1" w:lastColumn="0" w:noHBand="0" w:noVBand="1"/>
      </w:tblPr>
      <w:tblGrid>
        <w:gridCol w:w="7551"/>
      </w:tblGrid>
      <w:tr w:rsidR="00944EFF" w:rsidRPr="007E174C" w14:paraId="4E5C72F7" w14:textId="77777777" w:rsidTr="001E610E">
        <w:trPr>
          <w:trHeight w:val="300"/>
        </w:trPr>
        <w:tc>
          <w:tcPr>
            <w:tcW w:w="5566" w:type="dxa"/>
            <w:tcBorders>
              <w:top w:val="nil"/>
            </w:tcBorders>
            <w:noWrap/>
          </w:tcPr>
          <w:p w14:paraId="46232C04"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Have you even been uninformed/ uninvited to family events because you are a widow?</w:t>
            </w:r>
          </w:p>
        </w:tc>
      </w:tr>
      <w:tr w:rsidR="00944EFF" w:rsidRPr="007E174C" w14:paraId="36019267" w14:textId="77777777" w:rsidTr="001E610E">
        <w:trPr>
          <w:trHeight w:val="300"/>
        </w:trPr>
        <w:tc>
          <w:tcPr>
            <w:tcW w:w="5566" w:type="dxa"/>
            <w:tcBorders>
              <w:top w:val="nil"/>
            </w:tcBorders>
            <w:noWrap/>
          </w:tcPr>
          <w:p w14:paraId="4BB33B95"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Have you ever been rejected or abandoned by in-laws because you are widow?</w:t>
            </w:r>
          </w:p>
        </w:tc>
      </w:tr>
      <w:tr w:rsidR="00944EFF" w:rsidRPr="007E174C" w14:paraId="263B9103" w14:textId="77777777" w:rsidTr="001E610E">
        <w:trPr>
          <w:trHeight w:val="300"/>
        </w:trPr>
        <w:tc>
          <w:tcPr>
            <w:tcW w:w="5566" w:type="dxa"/>
            <w:tcBorders>
              <w:top w:val="nil"/>
            </w:tcBorders>
            <w:noWrap/>
          </w:tcPr>
          <w:p w14:paraId="755A59FF"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Since becoming a widow, has the love of your in-laws grown cold?</w:t>
            </w:r>
          </w:p>
        </w:tc>
      </w:tr>
      <w:tr w:rsidR="00944EFF" w:rsidRPr="007E174C" w14:paraId="12369E24" w14:textId="77777777" w:rsidTr="001E610E">
        <w:trPr>
          <w:trHeight w:val="300"/>
        </w:trPr>
        <w:tc>
          <w:tcPr>
            <w:tcW w:w="5566" w:type="dxa"/>
            <w:tcBorders>
              <w:top w:val="nil"/>
            </w:tcBorders>
            <w:noWrap/>
          </w:tcPr>
          <w:p w14:paraId="5636DFDA"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people avoid you when they see you coming because you are a widow?</w:t>
            </w:r>
          </w:p>
        </w:tc>
      </w:tr>
      <w:tr w:rsidR="00944EFF" w:rsidRPr="007E174C" w14:paraId="23EF06B0" w14:textId="77777777" w:rsidTr="001E610E">
        <w:trPr>
          <w:trHeight w:val="300"/>
        </w:trPr>
        <w:tc>
          <w:tcPr>
            <w:tcW w:w="5566" w:type="dxa"/>
            <w:tcBorders>
              <w:top w:val="nil"/>
            </w:tcBorders>
            <w:noWrap/>
          </w:tcPr>
          <w:p w14:paraId="545D8CCA"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your in-laws treat you as a stranger because you are a widow?</w:t>
            </w:r>
          </w:p>
        </w:tc>
      </w:tr>
      <w:tr w:rsidR="00944EFF" w:rsidRPr="007E174C" w14:paraId="72B39ABC" w14:textId="77777777" w:rsidTr="001E610E">
        <w:trPr>
          <w:trHeight w:val="300"/>
        </w:trPr>
        <w:tc>
          <w:tcPr>
            <w:tcW w:w="5566" w:type="dxa"/>
            <w:tcBorders>
              <w:top w:val="nil"/>
            </w:tcBorders>
            <w:noWrap/>
          </w:tcPr>
          <w:p w14:paraId="23E05798" w14:textId="77777777" w:rsidR="00944EFF" w:rsidRPr="007E174C" w:rsidRDefault="00944EFF" w:rsidP="00944EFF">
            <w:pPr>
              <w:pStyle w:val="ListParagraph"/>
              <w:numPr>
                <w:ilvl w:val="0"/>
                <w:numId w:val="5"/>
              </w:numPr>
              <w:rPr>
                <w:rFonts w:ascii="Times New Roman" w:hAnsi="Times New Roman"/>
                <w:lang w:val="en-GB"/>
              </w:rPr>
            </w:pPr>
            <w:r w:rsidRPr="007E174C">
              <w:rPr>
                <w:rFonts w:ascii="Times New Roman" w:hAnsi="Times New Roman"/>
                <w:lang w:val="en-GB"/>
              </w:rPr>
              <w:t>Do you feel like an outsider among in-laws because you are a widow?</w:t>
            </w:r>
          </w:p>
          <w:p w14:paraId="708D2AE6" w14:textId="77777777" w:rsidR="00944EFF" w:rsidRPr="007E174C" w:rsidRDefault="00944EFF" w:rsidP="001E610E">
            <w:pPr>
              <w:rPr>
                <w:lang w:val="en-GB"/>
              </w:rPr>
            </w:pPr>
          </w:p>
        </w:tc>
      </w:tr>
    </w:tbl>
    <w:p w14:paraId="0EFA85CA" w14:textId="77777777" w:rsidR="00944EFF" w:rsidRPr="007E174C" w:rsidRDefault="00944EFF" w:rsidP="00944EFF">
      <w:pPr>
        <w:pStyle w:val="ListParagraph"/>
        <w:ind w:hanging="450"/>
        <w:rPr>
          <w:rFonts w:ascii="Times New Roman" w:hAnsi="Times New Roman"/>
        </w:rPr>
      </w:pPr>
    </w:p>
    <w:p w14:paraId="3E78380A" w14:textId="77777777" w:rsidR="00944EFF" w:rsidRPr="007E174C" w:rsidRDefault="00944EFF" w:rsidP="00944EFF">
      <w:pPr>
        <w:pStyle w:val="ListParagraph"/>
        <w:rPr>
          <w:rFonts w:ascii="Times New Roman" w:hAnsi="Times New Roman"/>
          <w:b/>
          <w:bCs/>
        </w:rPr>
      </w:pPr>
    </w:p>
    <w:p w14:paraId="638CA602" w14:textId="77777777" w:rsidR="00862400" w:rsidRPr="007E174C" w:rsidRDefault="00862400"/>
    <w:sectPr w:rsidR="00862400" w:rsidRPr="007E1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FCE2F576"/>
    <w:lvl w:ilvl="0">
      <w:start w:val="1"/>
      <w:numFmt w:val="decimal"/>
      <w:pStyle w:val="Heading1"/>
      <w:lvlText w:val="%1"/>
      <w:lvlJc w:val="left"/>
      <w:pPr>
        <w:ind w:left="432" w:hanging="432"/>
      </w:pPr>
      <w:rPr>
        <w:rFonts w:ascii="Times New Roman" w:hAnsi="Times New Roman" w:hint="default"/>
        <w:b w:val="0"/>
        <w:bCs w:val="0"/>
        <w:i w:val="0"/>
        <w:color w:val="000000" w:themeColor="text1"/>
        <w:sz w:val="24"/>
        <w:szCs w:val="22"/>
      </w:rPr>
    </w:lvl>
    <w:lvl w:ilvl="1">
      <w:start w:val="1"/>
      <w:numFmt w:val="decimal"/>
      <w:pStyle w:val="Heading2"/>
      <w:lvlText w:val="%1.%2"/>
      <w:lvlJc w:val="left"/>
      <w:pPr>
        <w:ind w:left="576" w:hanging="576"/>
      </w:pPr>
      <w:rPr>
        <w:rFonts w:ascii="Times New Roman" w:hAnsi="Times New Roman" w:hint="default"/>
        <w:b/>
        <w:bCs/>
        <w:i w:val="0"/>
        <w:color w:val="auto"/>
        <w:sz w:val="24"/>
      </w:rPr>
    </w:lvl>
    <w:lvl w:ilvl="2">
      <w:start w:val="1"/>
      <w:numFmt w:val="decimal"/>
      <w:pStyle w:val="Heading3"/>
      <w:lvlText w:val="%1.%2.%3"/>
      <w:lvlJc w:val="left"/>
      <w:pPr>
        <w:ind w:left="720" w:hanging="720"/>
      </w:pPr>
      <w:rPr>
        <w:rFonts w:ascii="Times New Roman" w:hAnsi="Times New Roman" w:hint="default"/>
        <w:b/>
        <w:bCs/>
        <w:i w:val="0"/>
        <w:color w:val="auto"/>
        <w:sz w:val="24"/>
      </w:rPr>
    </w:lvl>
    <w:lvl w:ilvl="3">
      <w:start w:val="1"/>
      <w:numFmt w:val="decimal"/>
      <w:pStyle w:val="Heading4"/>
      <w:lvlText w:val="%1.%2.%3.%4"/>
      <w:lvlJc w:val="left"/>
      <w:pPr>
        <w:ind w:left="864" w:hanging="864"/>
      </w:pPr>
      <w:rPr>
        <w:rFonts w:ascii="Times New Roman" w:hAnsi="Times New Roman" w:hint="default"/>
        <w:b w:val="0"/>
        <w:i w:val="0"/>
        <w:outline w:val="0"/>
        <w:shadow w:val="0"/>
        <w:emboss w:val="0"/>
        <w:imprint w:val="0"/>
        <w:color w:val="auto"/>
        <w:sz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0000017"/>
    <w:multiLevelType w:val="hybridMultilevel"/>
    <w:tmpl w:val="DEC6CB44"/>
    <w:lvl w:ilvl="0" w:tplc="04090011">
      <w:start w:val="1"/>
      <w:numFmt w:val="decimal"/>
      <w:lvlText w:val="%1)"/>
      <w:lvlJc w:val="left"/>
      <w:pPr>
        <w:ind w:left="720" w:hanging="360"/>
      </w:pPr>
      <w:rPr>
        <w:rFonts w:hint="default"/>
      </w:rPr>
    </w:lvl>
    <w:lvl w:ilvl="1" w:tplc="A6465C38">
      <w:start w:val="1"/>
      <w:numFmt w:val="decimal"/>
      <w:lvlText w:val="(%2)"/>
      <w:lvlJc w:val="left"/>
      <w:pPr>
        <w:ind w:left="1440" w:hanging="360"/>
      </w:pPr>
      <w:rPr>
        <w:rFonts w:hint="default"/>
      </w:r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E092BA5"/>
    <w:multiLevelType w:val="hybridMultilevel"/>
    <w:tmpl w:val="B3124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738C0"/>
    <w:multiLevelType w:val="hybridMultilevel"/>
    <w:tmpl w:val="A1B65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9E6F71"/>
    <w:multiLevelType w:val="hybridMultilevel"/>
    <w:tmpl w:val="D41C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4655B4"/>
    <w:multiLevelType w:val="hybridMultilevel"/>
    <w:tmpl w:val="E294E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840055"/>
    <w:multiLevelType w:val="hybridMultilevel"/>
    <w:tmpl w:val="D4FC8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954683">
    <w:abstractNumId w:val="0"/>
  </w:num>
  <w:num w:numId="2" w16cid:durableId="1417096358">
    <w:abstractNumId w:val="1"/>
  </w:num>
  <w:num w:numId="3" w16cid:durableId="1904564542">
    <w:abstractNumId w:val="2"/>
  </w:num>
  <w:num w:numId="4" w16cid:durableId="466120039">
    <w:abstractNumId w:val="4"/>
  </w:num>
  <w:num w:numId="5" w16cid:durableId="1515605365">
    <w:abstractNumId w:val="5"/>
  </w:num>
  <w:num w:numId="6" w16cid:durableId="1733042859">
    <w:abstractNumId w:val="3"/>
  </w:num>
  <w:num w:numId="7" w16cid:durableId="1427506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00"/>
    <w:rsid w:val="00017AEB"/>
    <w:rsid w:val="000614A9"/>
    <w:rsid w:val="000D1689"/>
    <w:rsid w:val="00263972"/>
    <w:rsid w:val="002A416B"/>
    <w:rsid w:val="003C098F"/>
    <w:rsid w:val="00513AE4"/>
    <w:rsid w:val="0074327C"/>
    <w:rsid w:val="007A0B68"/>
    <w:rsid w:val="007E174C"/>
    <w:rsid w:val="00862400"/>
    <w:rsid w:val="008D37C9"/>
    <w:rsid w:val="00916399"/>
    <w:rsid w:val="00944EFF"/>
    <w:rsid w:val="00AA6F10"/>
    <w:rsid w:val="00B8658E"/>
    <w:rsid w:val="00BC0089"/>
    <w:rsid w:val="00BE7CB4"/>
    <w:rsid w:val="00F11DFC"/>
    <w:rsid w:val="00F70D5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23E75926"/>
  <w15:chartTrackingRefBased/>
  <w15:docId w15:val="{FC321A6C-DCAB-DD4A-BDE5-19E99554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00"/>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qFormat/>
    <w:rsid w:val="00263972"/>
    <w:pPr>
      <w:keepNext/>
      <w:keepLines/>
      <w:numPr>
        <w:numId w:val="1"/>
      </w:numPr>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63972"/>
    <w:pPr>
      <w:keepNext/>
      <w:keepLines/>
      <w:numPr>
        <w:ilvl w:val="1"/>
        <w:numId w:val="1"/>
      </w:numPr>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63972"/>
    <w:pPr>
      <w:keepNext/>
      <w:keepLines/>
      <w:numPr>
        <w:ilvl w:val="2"/>
        <w:numId w:val="1"/>
      </w:numPr>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qFormat/>
    <w:rsid w:val="008D37C9"/>
    <w:pPr>
      <w:keepNext/>
      <w:keepLines/>
      <w:numPr>
        <w:ilvl w:val="3"/>
        <w:numId w:val="1"/>
      </w:numPr>
      <w:spacing w:before="40"/>
      <w:outlineLvl w:val="3"/>
    </w:pPr>
    <w:rPr>
      <w:rFonts w:eastAsia="SimSun"/>
      <w:b/>
      <w:i/>
      <w:iCs/>
      <w:kern w:val="2"/>
      <w:lang w:val="x-none" w:eastAsia="en-US"/>
      <w14:ligatures w14:val="standardContextual"/>
    </w:rPr>
  </w:style>
  <w:style w:type="paragraph" w:styleId="Heading5">
    <w:name w:val="heading 5"/>
    <w:basedOn w:val="Normal"/>
    <w:next w:val="Normal"/>
    <w:link w:val="Heading5Char"/>
    <w:uiPriority w:val="9"/>
    <w:semiHidden/>
    <w:unhideWhenUsed/>
    <w:qFormat/>
    <w:rsid w:val="00263972"/>
    <w:pPr>
      <w:keepNext/>
      <w:keepLines/>
      <w:numPr>
        <w:ilvl w:val="4"/>
        <w:numId w:val="1"/>
      </w:numPr>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63972"/>
    <w:pPr>
      <w:keepNext/>
      <w:keepLines/>
      <w:numPr>
        <w:ilvl w:val="5"/>
        <w:numId w:val="1"/>
      </w:numPr>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63972"/>
    <w:pPr>
      <w:keepNext/>
      <w:keepLines/>
      <w:numPr>
        <w:ilvl w:val="6"/>
        <w:numId w:val="1"/>
      </w:numPr>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63972"/>
    <w:pPr>
      <w:keepNext/>
      <w:keepLines/>
      <w:numPr>
        <w:ilvl w:val="7"/>
        <w:numId w:val="1"/>
      </w:numPr>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63972"/>
    <w:pPr>
      <w:keepNext/>
      <w:keepLines/>
      <w:numPr>
        <w:ilvl w:val="8"/>
        <w:numId w:val="1"/>
      </w:numPr>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972"/>
    <w:rPr>
      <w:rFonts w:eastAsiaTheme="majorEastAsia" w:cstheme="majorBidi"/>
      <w:color w:val="0F4761" w:themeColor="accent1" w:themeShade="BF"/>
      <w:sz w:val="28"/>
      <w:szCs w:val="28"/>
    </w:rPr>
  </w:style>
  <w:style w:type="character" w:customStyle="1" w:styleId="Heading4Char">
    <w:name w:val="Heading 4 Char"/>
    <w:link w:val="Heading4"/>
    <w:rsid w:val="008D37C9"/>
    <w:rPr>
      <w:rFonts w:ascii="Times New Roman" w:eastAsia="SimSun" w:hAnsi="Times New Roman" w:cs="Times New Roman"/>
      <w:b/>
      <w:i/>
      <w:iCs/>
      <w:lang w:val="x-none"/>
    </w:rPr>
  </w:style>
  <w:style w:type="character" w:customStyle="1" w:styleId="Heading5Char">
    <w:name w:val="Heading 5 Char"/>
    <w:basedOn w:val="DefaultParagraphFont"/>
    <w:link w:val="Heading5"/>
    <w:uiPriority w:val="9"/>
    <w:semiHidden/>
    <w:rsid w:val="00263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72"/>
    <w:rPr>
      <w:rFonts w:eastAsiaTheme="majorEastAsia" w:cstheme="majorBidi"/>
      <w:color w:val="272727" w:themeColor="text1" w:themeTint="D8"/>
    </w:rPr>
  </w:style>
  <w:style w:type="paragraph" w:styleId="Title">
    <w:name w:val="Title"/>
    <w:basedOn w:val="Normal"/>
    <w:next w:val="Normal"/>
    <w:link w:val="TitleChar"/>
    <w:uiPriority w:val="10"/>
    <w:qFormat/>
    <w:rsid w:val="002639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63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72"/>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6397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63972"/>
    <w:pPr>
      <w:ind w:left="720"/>
      <w:contextualSpacing/>
    </w:pPr>
    <w:rPr>
      <w:rFonts w:asciiTheme="minorHAnsi" w:hAnsiTheme="minorHAnsi"/>
      <w:kern w:val="2"/>
      <w:lang w:eastAsia="en-US"/>
      <w14:ligatures w14:val="standardContextual"/>
    </w:rPr>
  </w:style>
  <w:style w:type="paragraph" w:styleId="Quote">
    <w:name w:val="Quote"/>
    <w:basedOn w:val="Normal"/>
    <w:next w:val="Normal"/>
    <w:link w:val="QuoteChar"/>
    <w:uiPriority w:val="29"/>
    <w:qFormat/>
    <w:rsid w:val="00263972"/>
    <w:pPr>
      <w:spacing w:before="160" w:after="160"/>
      <w:jc w:val="center"/>
    </w:pPr>
    <w:rPr>
      <w:rFonts w:asciiTheme="minorHAnsi" w:hAnsi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63972"/>
    <w:rPr>
      <w:i/>
      <w:iCs/>
      <w:color w:val="404040" w:themeColor="text1" w:themeTint="BF"/>
    </w:rPr>
  </w:style>
  <w:style w:type="paragraph" w:styleId="IntenseQuote">
    <w:name w:val="Intense Quote"/>
    <w:basedOn w:val="Normal"/>
    <w:next w:val="Normal"/>
    <w:link w:val="IntenseQuoteChar"/>
    <w:uiPriority w:val="30"/>
    <w:qFormat/>
    <w:rsid w:val="002639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63972"/>
    <w:rPr>
      <w:i/>
      <w:iCs/>
      <w:color w:val="0F4761" w:themeColor="accent1" w:themeShade="BF"/>
    </w:rPr>
  </w:style>
  <w:style w:type="character" w:styleId="IntenseEmphasis">
    <w:name w:val="Intense Emphasis"/>
    <w:basedOn w:val="DefaultParagraphFont"/>
    <w:uiPriority w:val="21"/>
    <w:qFormat/>
    <w:rsid w:val="00263972"/>
    <w:rPr>
      <w:i/>
      <w:iCs/>
      <w:color w:val="0F4761" w:themeColor="accent1" w:themeShade="BF"/>
    </w:rPr>
  </w:style>
  <w:style w:type="character" w:styleId="IntenseReference">
    <w:name w:val="Intense Reference"/>
    <w:basedOn w:val="DefaultParagraphFont"/>
    <w:uiPriority w:val="32"/>
    <w:qFormat/>
    <w:rsid w:val="00263972"/>
    <w:rPr>
      <w:b/>
      <w:bCs/>
      <w:smallCaps/>
      <w:color w:val="0F4761" w:themeColor="accent1" w:themeShade="BF"/>
      <w:spacing w:val="5"/>
    </w:rPr>
  </w:style>
  <w:style w:type="paragraph" w:styleId="CommentText">
    <w:name w:val="annotation text"/>
    <w:basedOn w:val="Normal"/>
    <w:link w:val="CommentTextChar"/>
    <w:uiPriority w:val="99"/>
    <w:unhideWhenUsed/>
    <w:rsid w:val="00862400"/>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62400"/>
    <w:rPr>
      <w:kern w:val="0"/>
      <w:sz w:val="20"/>
      <w:szCs w:val="20"/>
      <w:lang w:val="en-US"/>
      <w14:ligatures w14:val="none"/>
    </w:rPr>
  </w:style>
  <w:style w:type="character" w:styleId="Hyperlink">
    <w:name w:val="Hyperlink"/>
    <w:basedOn w:val="DefaultParagraphFont"/>
    <w:uiPriority w:val="99"/>
    <w:unhideWhenUsed/>
    <w:rsid w:val="00862400"/>
    <w:rPr>
      <w:color w:val="467886" w:themeColor="hyperlink"/>
      <w:u w:val="single"/>
    </w:rPr>
  </w:style>
  <w:style w:type="character" w:customStyle="1" w:styleId="apple-converted-space">
    <w:name w:val="apple-converted-space"/>
    <w:basedOn w:val="DefaultParagraphFont"/>
    <w:rsid w:val="00862400"/>
  </w:style>
  <w:style w:type="character" w:styleId="FollowedHyperlink">
    <w:name w:val="FollowedHyperlink"/>
    <w:basedOn w:val="DefaultParagraphFont"/>
    <w:uiPriority w:val="99"/>
    <w:semiHidden/>
    <w:unhideWhenUsed/>
    <w:rsid w:val="008624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anam.org/widowhoodstigmascale" TargetMode="External"/><Relationship Id="rId5" Type="http://schemas.openxmlformats.org/officeDocument/2006/relationships/hyperlink" Target="mailto:jatienodhiamb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1051</Words>
  <Characters>6268</Characters>
  <Application>Microsoft Office Word</Application>
  <DocSecurity>0</DocSecurity>
  <Lines>149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Jackline Odhiambo</dc:creator>
  <cp:keywords/>
  <dc:description/>
  <cp:lastModifiedBy>Jackline Odhiambo</cp:lastModifiedBy>
  <cp:revision>1</cp:revision>
  <dcterms:created xsi:type="dcterms:W3CDTF">2026-01-23T08:38:00Z</dcterms:created>
  <dcterms:modified xsi:type="dcterms:W3CDTF">2026-01-23T10:05:00Z</dcterms:modified>
</cp:coreProperties>
</file>